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6" w:type="dxa"/>
        <w:tblInd w:w="25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44"/>
        <w:gridCol w:w="2835"/>
        <w:gridCol w:w="3827"/>
      </w:tblGrid>
      <w:tr w:rsidR="00762168" w14:paraId="5FDF3786" w14:textId="77777777" w:rsidTr="00B75B7E">
        <w:trPr>
          <w:trHeight w:val="2117"/>
        </w:trPr>
        <w:tc>
          <w:tcPr>
            <w:tcW w:w="10206" w:type="dxa"/>
            <w:gridSpan w:val="3"/>
            <w:shd w:val="clear" w:color="auto" w:fill="FFFFFF" w:themeFill="background1"/>
          </w:tcPr>
          <w:p w14:paraId="5FDF377E" w14:textId="77777777" w:rsidR="00762168" w:rsidRDefault="00762168" w:rsidP="002A52B3">
            <w:bookmarkStart w:id="0" w:name="_GoBack"/>
            <w:bookmarkEnd w:id="0"/>
            <w:r>
              <w:rPr>
                <w:b/>
                <w:sz w:val="32"/>
                <w:szCs w:val="32"/>
              </w:rPr>
              <w:t xml:space="preserve"> </w:t>
            </w:r>
          </w:p>
          <w:p w14:paraId="5FDF377F" w14:textId="5A32DE04" w:rsidR="002A52B3" w:rsidRDefault="00600838" w:rsidP="002A52B3">
            <w:pPr>
              <w:jc w:val="center"/>
              <w:rPr>
                <w:b/>
                <w:sz w:val="32"/>
                <w:szCs w:val="32"/>
              </w:rPr>
            </w:pPr>
            <w:r>
              <w:rPr>
                <w:b/>
                <w:sz w:val="32"/>
                <w:szCs w:val="32"/>
              </w:rPr>
              <w:t>AAN</w:t>
            </w:r>
            <w:r w:rsidR="00B75B7E">
              <w:rPr>
                <w:b/>
                <w:sz w:val="32"/>
                <w:szCs w:val="32"/>
              </w:rPr>
              <w:t>MELD</w:t>
            </w:r>
            <w:r w:rsidR="002A52B3">
              <w:rPr>
                <w:b/>
                <w:sz w:val="32"/>
                <w:szCs w:val="32"/>
              </w:rPr>
              <w:t>F</w:t>
            </w:r>
            <w:r w:rsidR="002A52B3" w:rsidRPr="00E743B0">
              <w:rPr>
                <w:b/>
                <w:sz w:val="32"/>
                <w:szCs w:val="32"/>
              </w:rPr>
              <w:t xml:space="preserve">ORMULIER </w:t>
            </w:r>
            <w:r w:rsidR="00B75B7E">
              <w:rPr>
                <w:b/>
                <w:sz w:val="32"/>
                <w:szCs w:val="32"/>
              </w:rPr>
              <w:t>SMAAKPANEL</w:t>
            </w:r>
            <w:r w:rsidR="00FD443F">
              <w:rPr>
                <w:b/>
                <w:sz w:val="32"/>
                <w:szCs w:val="32"/>
              </w:rPr>
              <w:t xml:space="preserve"> </w:t>
            </w:r>
            <w:r w:rsidR="002A52B3">
              <w:rPr>
                <w:b/>
                <w:sz w:val="32"/>
                <w:szCs w:val="32"/>
              </w:rPr>
              <w:t xml:space="preserve"> </w:t>
            </w:r>
          </w:p>
          <w:p w14:paraId="5FDF3780" w14:textId="0377941B" w:rsidR="00B72350" w:rsidRPr="00B75B7E" w:rsidRDefault="00B72350" w:rsidP="002A52B3">
            <w:pPr>
              <w:jc w:val="center"/>
              <w:rPr>
                <w:sz w:val="20"/>
                <w:szCs w:val="20"/>
              </w:rPr>
            </w:pPr>
            <w:r w:rsidRPr="00B75B7E">
              <w:rPr>
                <w:sz w:val="20"/>
                <w:szCs w:val="20"/>
              </w:rPr>
              <w:t xml:space="preserve">Afdeling </w:t>
            </w:r>
            <w:r w:rsidR="00B75B7E" w:rsidRPr="00B75B7E">
              <w:rPr>
                <w:sz w:val="20"/>
                <w:szCs w:val="20"/>
              </w:rPr>
              <w:t>Quality Control</w:t>
            </w:r>
            <w:r w:rsidRPr="00B75B7E">
              <w:rPr>
                <w:sz w:val="20"/>
                <w:szCs w:val="20"/>
              </w:rPr>
              <w:t xml:space="preserve"> </w:t>
            </w:r>
          </w:p>
          <w:p w14:paraId="5FDF3781" w14:textId="77777777" w:rsidR="002A52B3" w:rsidRPr="00B72350" w:rsidRDefault="002A52B3" w:rsidP="002A52B3">
            <w:pPr>
              <w:shd w:val="clear" w:color="auto" w:fill="FFFFFF" w:themeFill="background1"/>
              <w:rPr>
                <w:sz w:val="20"/>
                <w:szCs w:val="20"/>
              </w:rPr>
            </w:pPr>
          </w:p>
          <w:p w14:paraId="5FDF3782" w14:textId="77777777" w:rsidR="002A52B3" w:rsidRDefault="002A52B3" w:rsidP="002A52B3">
            <w:pPr>
              <w:shd w:val="clear" w:color="auto" w:fill="FFFFFF" w:themeFill="background1"/>
            </w:pPr>
          </w:p>
          <w:p w14:paraId="5FDF3783" w14:textId="77777777" w:rsidR="00762168" w:rsidRDefault="00762168" w:rsidP="00762168">
            <w:pPr>
              <w:shd w:val="clear" w:color="auto" w:fill="FFFFFF" w:themeFill="background1"/>
            </w:pPr>
          </w:p>
          <w:p w14:paraId="5FDF3784" w14:textId="77777777" w:rsidR="00762168" w:rsidRDefault="00762168" w:rsidP="00762168">
            <w:pPr>
              <w:shd w:val="clear" w:color="auto" w:fill="FFFFFF" w:themeFill="background1"/>
            </w:pPr>
          </w:p>
          <w:p w14:paraId="5FDF3785" w14:textId="77777777" w:rsidR="00762168" w:rsidRDefault="0088713A">
            <w:r>
              <w:rPr>
                <w:noProof/>
              </w:rPr>
              <w:drawing>
                <wp:anchor distT="0" distB="0" distL="114300" distR="114300" simplePos="0" relativeHeight="251659264" behindDoc="0" locked="0" layoutInCell="1" allowOverlap="1" wp14:anchorId="5FDF37C4" wp14:editId="5FDF37C5">
                  <wp:simplePos x="0" y="0"/>
                  <wp:positionH relativeFrom="margin">
                    <wp:posOffset>2872740</wp:posOffset>
                  </wp:positionH>
                  <wp:positionV relativeFrom="margin">
                    <wp:posOffset>728980</wp:posOffset>
                  </wp:positionV>
                  <wp:extent cx="753110" cy="466725"/>
                  <wp:effectExtent l="19050" t="0" r="8890" b="0"/>
                  <wp:wrapSquare wrapText="bothSides"/>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2" cstate="print"/>
                          <a:srcRect/>
                          <a:stretch>
                            <a:fillRect/>
                          </a:stretch>
                        </pic:blipFill>
                        <pic:spPr bwMode="auto">
                          <a:xfrm>
                            <a:off x="0" y="0"/>
                            <a:ext cx="753110" cy="466725"/>
                          </a:xfrm>
                          <a:prstGeom prst="rect">
                            <a:avLst/>
                          </a:prstGeom>
                          <a:noFill/>
                          <a:ln w="9525">
                            <a:noFill/>
                            <a:miter lim="800000"/>
                            <a:headEnd/>
                            <a:tailEnd/>
                          </a:ln>
                        </pic:spPr>
                      </pic:pic>
                    </a:graphicData>
                  </a:graphic>
                </wp:anchor>
              </w:drawing>
            </w:r>
          </w:p>
        </w:tc>
      </w:tr>
      <w:tr w:rsidR="009A68A1" w:rsidRPr="00B75B7E" w14:paraId="5FDF3792" w14:textId="77777777" w:rsidTr="00853FFA">
        <w:tc>
          <w:tcPr>
            <w:tcW w:w="3544" w:type="dxa"/>
            <w:shd w:val="clear" w:color="auto" w:fill="F2F2F2" w:themeFill="background1" w:themeFillShade="F2"/>
          </w:tcPr>
          <w:p w14:paraId="5FDF3787" w14:textId="77777777" w:rsidR="009A68A1" w:rsidRDefault="009A68A1"/>
          <w:p w14:paraId="5FDF3788" w14:textId="77777777" w:rsidR="009A68A1" w:rsidRPr="00F35FB6" w:rsidRDefault="003E78D4" w:rsidP="00EB5323">
            <w:pPr>
              <w:rPr>
                <w:b/>
              </w:rPr>
            </w:pPr>
            <w:r>
              <w:rPr>
                <w:b/>
              </w:rPr>
              <w:t>A</w:t>
            </w:r>
            <w:r w:rsidR="00EB5323">
              <w:rPr>
                <w:b/>
              </w:rPr>
              <w:t>lgemene informatie</w:t>
            </w:r>
          </w:p>
        </w:tc>
        <w:tc>
          <w:tcPr>
            <w:tcW w:w="6662" w:type="dxa"/>
            <w:gridSpan w:val="2"/>
          </w:tcPr>
          <w:p w14:paraId="5FDF3789" w14:textId="77777777" w:rsidR="009A68A1" w:rsidRPr="00B75B7E" w:rsidRDefault="009A68A1">
            <w:pPr>
              <w:rPr>
                <w:lang w:val="nl-NL"/>
              </w:rPr>
            </w:pPr>
          </w:p>
          <w:p w14:paraId="5FDF378E" w14:textId="32134DD6" w:rsidR="00445AE8" w:rsidRPr="00B75B7E" w:rsidRDefault="00B75B7E" w:rsidP="00B75B7E">
            <w:pPr>
              <w:rPr>
                <w:lang w:val="nl-NL"/>
              </w:rPr>
            </w:pPr>
            <w:r w:rsidRPr="00B75B7E">
              <w:rPr>
                <w:lang w:val="nl-NL"/>
              </w:rPr>
              <w:t>Grolsch is een kwaliteitsbier. We bewaken de kwaliteit door uitgebreide controles op het bier, water en de grondstoffen. Een belangrijke controle hierbij is het testen op geur en smaak. De consument verwacht een Grolsch biertje dat perfect smaakt.</w:t>
            </w:r>
          </w:p>
          <w:p w14:paraId="10B2EE71" w14:textId="77777777" w:rsidR="00B75B7E" w:rsidRPr="00B75B7E" w:rsidRDefault="00B75B7E" w:rsidP="00B75B7E">
            <w:pPr>
              <w:rPr>
                <w:lang w:val="nl-NL"/>
              </w:rPr>
            </w:pPr>
          </w:p>
          <w:p w14:paraId="2448F787" w14:textId="77777777" w:rsidR="00B75B7E" w:rsidRPr="00B75B7E" w:rsidRDefault="00B75B7E" w:rsidP="00B75B7E">
            <w:pPr>
              <w:rPr>
                <w:lang w:val="nl-NL"/>
              </w:rPr>
            </w:pPr>
            <w:r w:rsidRPr="00B75B7E">
              <w:rPr>
                <w:lang w:val="nl-NL"/>
              </w:rPr>
              <w:t xml:space="preserve">Om deze controle goed uit te voeren heeft Grolsch een intern smaakpanel, een smaakpanel dat alleen bestaat uit mensen die ook bij Grolsch werken. Het smaakpanel keurt, zowel het bier in de lager- en druktanks als van de afvullijnen, op smaak en geur. Verder proeven we Grolsch Premium </w:t>
            </w:r>
            <w:proofErr w:type="spellStart"/>
            <w:r w:rsidRPr="00B75B7E">
              <w:rPr>
                <w:lang w:val="nl-NL"/>
              </w:rPr>
              <w:t>Pilsner</w:t>
            </w:r>
            <w:proofErr w:type="spellEnd"/>
            <w:r w:rsidRPr="00B75B7E">
              <w:rPr>
                <w:lang w:val="nl-NL"/>
              </w:rPr>
              <w:t xml:space="preserve"> om te bepalen of de smaakstabiliteit voldoende is. Dit doen we door bier van een paar weken oud te vergelijken met vers bier.</w:t>
            </w:r>
          </w:p>
          <w:p w14:paraId="30CE758D" w14:textId="77777777" w:rsidR="00B75B7E" w:rsidRPr="00B75B7E" w:rsidRDefault="00B75B7E" w:rsidP="00B75B7E">
            <w:pPr>
              <w:rPr>
                <w:lang w:val="nl-NL"/>
              </w:rPr>
            </w:pPr>
          </w:p>
          <w:p w14:paraId="3B72202B" w14:textId="7E3E22EA" w:rsidR="00B75B7E" w:rsidRPr="00B75B7E" w:rsidRDefault="00B75B7E" w:rsidP="00B75B7E">
            <w:pPr>
              <w:rPr>
                <w:lang w:val="nl-NL"/>
              </w:rPr>
            </w:pPr>
            <w:r w:rsidRPr="00B75B7E">
              <w:rPr>
                <w:lang w:val="nl-NL"/>
              </w:rPr>
              <w:t>Voor al deze proeverijen hebben we mensen nodig die goed kunnen proeven en ruiken. Door middel van testen en training stellen we vast of je aan deze criteria voldoet. Het testen gaat vrij snel. In één week doen we vier testen en bekijken dan of je talent voor proeven hebt. Dit neemt gedurende vier dagen een half uurtje in beslag. Als je door de test komt, dan gaan we door met de training. Dit kost je gedurende drie weken ongeveer drie kwartier per dag. Het is de bedoeling om in oktober met het testen van mensen te starten.</w:t>
            </w:r>
          </w:p>
          <w:p w14:paraId="5FDF378F" w14:textId="77777777" w:rsidR="00F50F27" w:rsidRPr="00B75B7E" w:rsidRDefault="00F50F27" w:rsidP="00F50F27">
            <w:pPr>
              <w:rPr>
                <w:lang w:val="nl-NL"/>
              </w:rPr>
            </w:pPr>
          </w:p>
          <w:p w14:paraId="2CD89A98" w14:textId="2032A278" w:rsidR="009A68A1" w:rsidRPr="00B75B7E" w:rsidRDefault="00B75B7E" w:rsidP="00B75B7E">
            <w:pPr>
              <w:rPr>
                <w:lang w:val="nl-NL"/>
              </w:rPr>
            </w:pPr>
            <w:r w:rsidRPr="00B75B7E">
              <w:rPr>
                <w:lang w:val="nl-NL"/>
              </w:rPr>
              <w:t xml:space="preserve">Wil jij meer van bier en bierproeven weten? Lijkt het je interessant om met collega’s een niet alledaagse training te volgen? Ben je in staat dit in te plannen in je dagelijkse werkzaamheden? Meld je dan aan voor de training van het smaakpanel door een mail met dit aanmeldformulier te sturen naar </w:t>
            </w:r>
            <w:hyperlink r:id="rId13" w:history="1">
              <w:r w:rsidRPr="00B75B7E">
                <w:rPr>
                  <w:rStyle w:val="Hyperlink"/>
                  <w:lang w:val="nl-NL"/>
                </w:rPr>
                <w:t>rene.heubach@grolsch.nl</w:t>
              </w:r>
            </w:hyperlink>
            <w:r w:rsidRPr="00B75B7E">
              <w:rPr>
                <w:lang w:val="nl-NL"/>
              </w:rPr>
              <w:t>.</w:t>
            </w:r>
          </w:p>
          <w:p w14:paraId="5FDF3791" w14:textId="173A2636" w:rsidR="00B75B7E" w:rsidRPr="00B75B7E" w:rsidRDefault="00B75B7E" w:rsidP="00B75B7E">
            <w:pPr>
              <w:rPr>
                <w:lang w:val="nl-NL"/>
              </w:rPr>
            </w:pPr>
          </w:p>
        </w:tc>
      </w:tr>
      <w:tr w:rsidR="00E713A1" w14:paraId="5FDF3798" w14:textId="77777777" w:rsidTr="00DA198B">
        <w:trPr>
          <w:trHeight w:val="738"/>
        </w:trPr>
        <w:tc>
          <w:tcPr>
            <w:tcW w:w="3544" w:type="dxa"/>
            <w:vMerge w:val="restart"/>
            <w:shd w:val="clear" w:color="auto" w:fill="F2F2F2" w:themeFill="background1" w:themeFillShade="F2"/>
          </w:tcPr>
          <w:p w14:paraId="5FDF3793" w14:textId="0CAF7CCF" w:rsidR="00E713A1" w:rsidRPr="00B75B7E" w:rsidRDefault="00E713A1">
            <w:pPr>
              <w:rPr>
                <w:lang w:val="nl-NL"/>
              </w:rPr>
            </w:pPr>
          </w:p>
          <w:p w14:paraId="5FDF3794" w14:textId="77777777" w:rsidR="00E713A1" w:rsidRPr="00F35FB6" w:rsidRDefault="00E713A1">
            <w:pPr>
              <w:rPr>
                <w:b/>
              </w:rPr>
            </w:pPr>
            <w:proofErr w:type="spellStart"/>
            <w:r>
              <w:rPr>
                <w:b/>
              </w:rPr>
              <w:t>Gegevens</w:t>
            </w:r>
            <w:proofErr w:type="spellEnd"/>
            <w:r>
              <w:rPr>
                <w:b/>
              </w:rPr>
              <w:t xml:space="preserve"> </w:t>
            </w:r>
            <w:proofErr w:type="spellStart"/>
            <w:r>
              <w:rPr>
                <w:b/>
              </w:rPr>
              <w:t>aanvrager</w:t>
            </w:r>
            <w:proofErr w:type="spellEnd"/>
          </w:p>
          <w:p w14:paraId="5FDF3795" w14:textId="77777777" w:rsidR="00E713A1" w:rsidRDefault="00E713A1"/>
        </w:tc>
        <w:tc>
          <w:tcPr>
            <w:tcW w:w="2835" w:type="dxa"/>
            <w:shd w:val="clear" w:color="auto" w:fill="F2F2F2" w:themeFill="background1" w:themeFillShade="F2"/>
            <w:vAlign w:val="center"/>
          </w:tcPr>
          <w:p w14:paraId="5FDF3796" w14:textId="77777777" w:rsidR="00E713A1" w:rsidRPr="00F50F27" w:rsidRDefault="00F50F27" w:rsidP="00016867">
            <w:pPr>
              <w:contextualSpacing/>
              <w:rPr>
                <w:b/>
              </w:rPr>
            </w:pPr>
            <w:r w:rsidRPr="00F50F27">
              <w:rPr>
                <w:b/>
              </w:rPr>
              <w:t>Gegevens aanvrager</w:t>
            </w:r>
          </w:p>
        </w:tc>
        <w:tc>
          <w:tcPr>
            <w:tcW w:w="3827" w:type="dxa"/>
            <w:shd w:val="clear" w:color="auto" w:fill="F2F2F2" w:themeFill="background1" w:themeFillShade="F2"/>
            <w:vAlign w:val="center"/>
          </w:tcPr>
          <w:p w14:paraId="5FDF3797" w14:textId="77777777" w:rsidR="00E713A1" w:rsidRPr="005F23AF" w:rsidRDefault="00E713A1" w:rsidP="00DA198B">
            <w:pPr>
              <w:jc w:val="center"/>
              <w:rPr>
                <w:b/>
                <w:color w:val="000000" w:themeColor="text1"/>
              </w:rPr>
            </w:pPr>
            <w:r w:rsidRPr="005F23AF">
              <w:rPr>
                <w:b/>
                <w:color w:val="000000" w:themeColor="text1"/>
              </w:rPr>
              <w:t>Vul onderstaande gegevens in!</w:t>
            </w:r>
          </w:p>
        </w:tc>
      </w:tr>
      <w:tr w:rsidR="00E713A1" w14:paraId="5FDF379C" w14:textId="77777777" w:rsidTr="00E713A1">
        <w:trPr>
          <w:trHeight w:val="454"/>
        </w:trPr>
        <w:tc>
          <w:tcPr>
            <w:tcW w:w="3544" w:type="dxa"/>
            <w:vMerge/>
            <w:shd w:val="clear" w:color="auto" w:fill="F2F2F2" w:themeFill="background1" w:themeFillShade="F2"/>
          </w:tcPr>
          <w:p w14:paraId="5FDF3799" w14:textId="77777777" w:rsidR="00E713A1" w:rsidRDefault="00E713A1"/>
        </w:tc>
        <w:tc>
          <w:tcPr>
            <w:tcW w:w="2835" w:type="dxa"/>
            <w:vAlign w:val="center"/>
          </w:tcPr>
          <w:p w14:paraId="5FDF379A" w14:textId="77777777" w:rsidR="00E713A1" w:rsidRPr="00B304CC" w:rsidRDefault="00E73175" w:rsidP="00E73175">
            <w:pPr>
              <w:contextualSpacing/>
            </w:pPr>
            <w:r>
              <w:t>Personeelsnummer</w:t>
            </w:r>
          </w:p>
        </w:tc>
        <w:tc>
          <w:tcPr>
            <w:tcW w:w="3827" w:type="dxa"/>
            <w:vAlign w:val="center"/>
          </w:tcPr>
          <w:p w14:paraId="5FDF379B" w14:textId="518F9A01" w:rsidR="00E713A1" w:rsidRPr="004615B5" w:rsidRDefault="00E713A1" w:rsidP="00016867">
            <w:pPr>
              <w:rPr>
                <w:b/>
              </w:rPr>
            </w:pPr>
          </w:p>
        </w:tc>
      </w:tr>
      <w:tr w:rsidR="00E713A1" w14:paraId="5FDF37A0" w14:textId="77777777" w:rsidTr="00E713A1">
        <w:trPr>
          <w:trHeight w:val="454"/>
        </w:trPr>
        <w:tc>
          <w:tcPr>
            <w:tcW w:w="3544" w:type="dxa"/>
            <w:vMerge/>
            <w:shd w:val="clear" w:color="auto" w:fill="F2F2F2" w:themeFill="background1" w:themeFillShade="F2"/>
          </w:tcPr>
          <w:p w14:paraId="5FDF379D" w14:textId="77777777" w:rsidR="00E713A1" w:rsidRDefault="00E713A1"/>
        </w:tc>
        <w:tc>
          <w:tcPr>
            <w:tcW w:w="2835" w:type="dxa"/>
            <w:vAlign w:val="center"/>
          </w:tcPr>
          <w:p w14:paraId="5FDF379E" w14:textId="77777777" w:rsidR="00E713A1" w:rsidRPr="00B304CC" w:rsidRDefault="00E713A1" w:rsidP="00016867">
            <w:r>
              <w:t>Voorletter(s), achternaam</w:t>
            </w:r>
          </w:p>
        </w:tc>
        <w:tc>
          <w:tcPr>
            <w:tcW w:w="3827" w:type="dxa"/>
            <w:vAlign w:val="center"/>
          </w:tcPr>
          <w:p w14:paraId="5FDF379F" w14:textId="0D13EBFD" w:rsidR="00E713A1" w:rsidRDefault="00E713A1" w:rsidP="00016867">
            <w:pPr>
              <w:rPr>
                <w:b/>
              </w:rPr>
            </w:pPr>
          </w:p>
        </w:tc>
      </w:tr>
      <w:tr w:rsidR="00E713A1" w14:paraId="5FDF37A4" w14:textId="77777777" w:rsidTr="00E713A1">
        <w:trPr>
          <w:trHeight w:val="454"/>
        </w:trPr>
        <w:tc>
          <w:tcPr>
            <w:tcW w:w="3544" w:type="dxa"/>
            <w:vMerge/>
            <w:shd w:val="clear" w:color="auto" w:fill="F2F2F2" w:themeFill="background1" w:themeFillShade="F2"/>
          </w:tcPr>
          <w:p w14:paraId="5FDF37A1" w14:textId="77777777" w:rsidR="00E713A1" w:rsidRDefault="00E713A1"/>
        </w:tc>
        <w:tc>
          <w:tcPr>
            <w:tcW w:w="2835" w:type="dxa"/>
            <w:vAlign w:val="center"/>
          </w:tcPr>
          <w:p w14:paraId="5FDF37A2" w14:textId="77777777" w:rsidR="00E713A1" w:rsidRPr="00B304CC" w:rsidRDefault="00E713A1" w:rsidP="00016867">
            <w:r>
              <w:t>Afdeling</w:t>
            </w:r>
          </w:p>
        </w:tc>
        <w:tc>
          <w:tcPr>
            <w:tcW w:w="3827" w:type="dxa"/>
            <w:vAlign w:val="center"/>
          </w:tcPr>
          <w:p w14:paraId="5FDF37A3" w14:textId="5050F14C" w:rsidR="00E713A1" w:rsidRDefault="00E713A1" w:rsidP="00016867">
            <w:pPr>
              <w:rPr>
                <w:b/>
              </w:rPr>
            </w:pPr>
          </w:p>
        </w:tc>
      </w:tr>
      <w:tr w:rsidR="00E713A1" w14:paraId="5FDF37AC" w14:textId="77777777" w:rsidTr="00E30498">
        <w:trPr>
          <w:trHeight w:val="454"/>
        </w:trPr>
        <w:tc>
          <w:tcPr>
            <w:tcW w:w="3544" w:type="dxa"/>
            <w:vMerge/>
            <w:tcBorders>
              <w:bottom w:val="nil"/>
            </w:tcBorders>
            <w:shd w:val="clear" w:color="auto" w:fill="F2F2F2" w:themeFill="background1" w:themeFillShade="F2"/>
          </w:tcPr>
          <w:p w14:paraId="5FDF37A9" w14:textId="77777777" w:rsidR="00E713A1" w:rsidRDefault="00E713A1"/>
        </w:tc>
        <w:tc>
          <w:tcPr>
            <w:tcW w:w="2835" w:type="dxa"/>
            <w:tcBorders>
              <w:bottom w:val="single" w:sz="4" w:space="0" w:color="BFBFBF" w:themeColor="background1" w:themeShade="BF"/>
            </w:tcBorders>
            <w:vAlign w:val="center"/>
          </w:tcPr>
          <w:p w14:paraId="5FDF37AA" w14:textId="77777777" w:rsidR="00E713A1" w:rsidRPr="00F74B06" w:rsidRDefault="00E73175" w:rsidP="00E73175">
            <w:r>
              <w:t>Datum aanvraag</w:t>
            </w:r>
          </w:p>
        </w:tc>
        <w:tc>
          <w:tcPr>
            <w:tcW w:w="3827" w:type="dxa"/>
            <w:tcBorders>
              <w:bottom w:val="single" w:sz="4" w:space="0" w:color="BFBFBF" w:themeColor="background1" w:themeShade="BF"/>
            </w:tcBorders>
            <w:vAlign w:val="center"/>
          </w:tcPr>
          <w:p w14:paraId="5FDF37AB" w14:textId="6E6A2386" w:rsidR="00E713A1" w:rsidRPr="00F74B06" w:rsidRDefault="00E713A1" w:rsidP="00016867"/>
        </w:tc>
      </w:tr>
    </w:tbl>
    <w:p w14:paraId="5FDF37C3" w14:textId="77777777" w:rsidR="009E578B" w:rsidRDefault="009E578B" w:rsidP="00E713A1"/>
    <w:sectPr w:rsidR="009E578B" w:rsidSect="002A52B3">
      <w:pgSz w:w="11906" w:h="16838" w:code="9"/>
      <w:pgMar w:top="567"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DF37C8" w14:textId="77777777" w:rsidR="00B85FBE" w:rsidRDefault="00B85FBE" w:rsidP="00992F31">
      <w:pPr>
        <w:spacing w:after="0" w:line="240" w:lineRule="auto"/>
      </w:pPr>
      <w:r>
        <w:separator/>
      </w:r>
    </w:p>
  </w:endnote>
  <w:endnote w:type="continuationSeparator" w:id="0">
    <w:p w14:paraId="5FDF37C9" w14:textId="77777777" w:rsidR="00B85FBE" w:rsidRDefault="00B85FBE" w:rsidP="00992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DF37C6" w14:textId="77777777" w:rsidR="00B85FBE" w:rsidRDefault="00B85FBE" w:rsidP="00992F31">
      <w:pPr>
        <w:spacing w:after="0" w:line="240" w:lineRule="auto"/>
      </w:pPr>
      <w:r>
        <w:separator/>
      </w:r>
    </w:p>
  </w:footnote>
  <w:footnote w:type="continuationSeparator" w:id="0">
    <w:p w14:paraId="5FDF37C7" w14:textId="77777777" w:rsidR="00B85FBE" w:rsidRDefault="00B85FBE" w:rsidP="00992F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F68F6"/>
    <w:multiLevelType w:val="hybridMultilevel"/>
    <w:tmpl w:val="D556E1C6"/>
    <w:lvl w:ilvl="0" w:tplc="04130011">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C411AFF"/>
    <w:multiLevelType w:val="hybridMultilevel"/>
    <w:tmpl w:val="7CD44B6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0E71A2C"/>
    <w:multiLevelType w:val="hybridMultilevel"/>
    <w:tmpl w:val="869E05C4"/>
    <w:lvl w:ilvl="0" w:tplc="913AE93A">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BF81564"/>
    <w:multiLevelType w:val="hybridMultilevel"/>
    <w:tmpl w:val="A29CE5FA"/>
    <w:lvl w:ilvl="0" w:tplc="24FAF174">
      <w:start w:val="1"/>
      <w:numFmt w:val="bullet"/>
      <w:lvlText w:val="q"/>
      <w:lvlJc w:val="left"/>
      <w:pPr>
        <w:ind w:left="720" w:hanging="360"/>
      </w:pPr>
      <w:rPr>
        <w:rFonts w:ascii="Wingdings" w:hAnsi="Wingdings" w:hint="default"/>
        <w:sz w:val="32"/>
        <w:szCs w:val="3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8A1"/>
    <w:rsid w:val="00010BF5"/>
    <w:rsid w:val="00016867"/>
    <w:rsid w:val="00083F37"/>
    <w:rsid w:val="000945B9"/>
    <w:rsid w:val="000A7234"/>
    <w:rsid w:val="001406D0"/>
    <w:rsid w:val="00194083"/>
    <w:rsid w:val="001B32F4"/>
    <w:rsid w:val="001B5305"/>
    <w:rsid w:val="001E7304"/>
    <w:rsid w:val="001F37D3"/>
    <w:rsid w:val="002117DA"/>
    <w:rsid w:val="00282371"/>
    <w:rsid w:val="002A52B3"/>
    <w:rsid w:val="002B3AB2"/>
    <w:rsid w:val="00367CD4"/>
    <w:rsid w:val="003E78D4"/>
    <w:rsid w:val="00422169"/>
    <w:rsid w:val="00445AE8"/>
    <w:rsid w:val="00452111"/>
    <w:rsid w:val="0045669D"/>
    <w:rsid w:val="004615B5"/>
    <w:rsid w:val="0053474B"/>
    <w:rsid w:val="005614D2"/>
    <w:rsid w:val="00577A28"/>
    <w:rsid w:val="005B172F"/>
    <w:rsid w:val="005F23AF"/>
    <w:rsid w:val="00600838"/>
    <w:rsid w:val="00636AEF"/>
    <w:rsid w:val="00645536"/>
    <w:rsid w:val="006E35AD"/>
    <w:rsid w:val="007112BB"/>
    <w:rsid w:val="00736789"/>
    <w:rsid w:val="00762168"/>
    <w:rsid w:val="00853FFA"/>
    <w:rsid w:val="008665B3"/>
    <w:rsid w:val="0088632D"/>
    <w:rsid w:val="0088713A"/>
    <w:rsid w:val="008F1F30"/>
    <w:rsid w:val="008F238B"/>
    <w:rsid w:val="009129E0"/>
    <w:rsid w:val="009156CD"/>
    <w:rsid w:val="00922339"/>
    <w:rsid w:val="00992F31"/>
    <w:rsid w:val="009A5E48"/>
    <w:rsid w:val="009A68A1"/>
    <w:rsid w:val="009E578B"/>
    <w:rsid w:val="00A952C4"/>
    <w:rsid w:val="00B024FF"/>
    <w:rsid w:val="00B304CC"/>
    <w:rsid w:val="00B72350"/>
    <w:rsid w:val="00B75B7E"/>
    <w:rsid w:val="00B77160"/>
    <w:rsid w:val="00B85FBE"/>
    <w:rsid w:val="00BC3B34"/>
    <w:rsid w:val="00C75172"/>
    <w:rsid w:val="00C96FA7"/>
    <w:rsid w:val="00CA21C5"/>
    <w:rsid w:val="00D31C74"/>
    <w:rsid w:val="00DA198B"/>
    <w:rsid w:val="00E24A47"/>
    <w:rsid w:val="00E30498"/>
    <w:rsid w:val="00E3420E"/>
    <w:rsid w:val="00E713A1"/>
    <w:rsid w:val="00E73175"/>
    <w:rsid w:val="00E743B0"/>
    <w:rsid w:val="00E8175A"/>
    <w:rsid w:val="00EB4028"/>
    <w:rsid w:val="00EB48EE"/>
    <w:rsid w:val="00EB5323"/>
    <w:rsid w:val="00ED77FC"/>
    <w:rsid w:val="00EE05FF"/>
    <w:rsid w:val="00F35FB6"/>
    <w:rsid w:val="00F50F27"/>
    <w:rsid w:val="00F74B06"/>
    <w:rsid w:val="00FA7AE8"/>
    <w:rsid w:val="00FD44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FDF3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68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A68A1"/>
    <w:pPr>
      <w:ind w:left="720"/>
      <w:contextualSpacing/>
    </w:pPr>
  </w:style>
  <w:style w:type="paragraph" w:styleId="Header">
    <w:name w:val="header"/>
    <w:basedOn w:val="Normal"/>
    <w:link w:val="HeaderChar"/>
    <w:uiPriority w:val="99"/>
    <w:semiHidden/>
    <w:unhideWhenUsed/>
    <w:rsid w:val="00992F3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992F31"/>
  </w:style>
  <w:style w:type="paragraph" w:styleId="Footer">
    <w:name w:val="footer"/>
    <w:basedOn w:val="Normal"/>
    <w:link w:val="FooterChar"/>
    <w:uiPriority w:val="99"/>
    <w:unhideWhenUsed/>
    <w:rsid w:val="00992F31"/>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2F31"/>
  </w:style>
  <w:style w:type="character" w:styleId="Hyperlink">
    <w:name w:val="Hyperlink"/>
    <w:basedOn w:val="DefaultParagraphFont"/>
    <w:uiPriority w:val="99"/>
    <w:unhideWhenUsed/>
    <w:rsid w:val="00B75B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68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A68A1"/>
    <w:pPr>
      <w:ind w:left="720"/>
      <w:contextualSpacing/>
    </w:pPr>
  </w:style>
  <w:style w:type="paragraph" w:styleId="Header">
    <w:name w:val="header"/>
    <w:basedOn w:val="Normal"/>
    <w:link w:val="HeaderChar"/>
    <w:uiPriority w:val="99"/>
    <w:semiHidden/>
    <w:unhideWhenUsed/>
    <w:rsid w:val="00992F3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992F31"/>
  </w:style>
  <w:style w:type="paragraph" w:styleId="Footer">
    <w:name w:val="footer"/>
    <w:basedOn w:val="Normal"/>
    <w:link w:val="FooterChar"/>
    <w:uiPriority w:val="99"/>
    <w:unhideWhenUsed/>
    <w:rsid w:val="00992F31"/>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2F31"/>
  </w:style>
  <w:style w:type="character" w:styleId="Hyperlink">
    <w:name w:val="Hyperlink"/>
    <w:basedOn w:val="DefaultParagraphFont"/>
    <w:uiPriority w:val="99"/>
    <w:unhideWhenUsed/>
    <w:rsid w:val="00B75B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ne.heubach@grolsch.nl"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O_x0020_Modified_x0020_By xmlns="11a590b6-a48f-4d74-9589-2c74c0267cbb">SABME\LChristenhui</O_x0020_Modified_x0020_By>
    <O_x0020_Created_x0020_By xmlns="11a590b6-a48f-4d74-9589-2c74c0267cbb">SABME\LChristenhui</O_x0020_Created_x0020_By>
    <oID xmlns="11a590b6-a48f-4d74-9589-2c74c0267cbb">47254</oID>
    <O_x0020_Created xmlns="11a590b6-a48f-4d74-9589-2c74c0267cbb">2013-09-09T10:53:52+00:00</O_x0020_Created>
    <O_x0020_Modified xmlns="11a590b6-a48f-4d74-9589-2c74c0267cbb">2014-03-20T10:18:30+00:00</O_x0020_Modifie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40CA37BBF4764489C9160EAF4CE8715" ma:contentTypeVersion="6" ma:contentTypeDescription="Create a new document." ma:contentTypeScope="" ma:versionID="a811f2453cdcd5472b08f771405b8868">
  <xsd:schema xmlns:xsd="http://www.w3.org/2001/XMLSchema" xmlns:xs="http://www.w3.org/2001/XMLSchema" xmlns:p="http://schemas.microsoft.com/office/2006/metadata/properties" xmlns:ns2="11a590b6-a48f-4d74-9589-2c74c0267cbb" targetNamespace="http://schemas.microsoft.com/office/2006/metadata/properties" ma:root="true" ma:fieldsID="3dbed72aa9ebd1c04dc60a0f5fbe35dc" ns2:_="">
    <xsd:import namespace="11a590b6-a48f-4d74-9589-2c74c0267cbb"/>
    <xsd:element name="properties">
      <xsd:complexType>
        <xsd:sequence>
          <xsd:element name="documentManagement">
            <xsd:complexType>
              <xsd:all>
                <xsd:element ref="ns2:O_x0020_Created_x0020_By" minOccurs="0"/>
                <xsd:element ref="ns2:O_x0020_Created" minOccurs="0"/>
                <xsd:element ref="ns2:O_x0020_Modified_x0020_By" minOccurs="0"/>
                <xsd:element ref="ns2:O_x0020_Modified" minOccurs="0"/>
                <xsd:element ref="ns2:o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a590b6-a48f-4d74-9589-2c74c0267cbb" elementFormDefault="qualified">
    <xsd:import namespace="http://schemas.microsoft.com/office/2006/documentManagement/types"/>
    <xsd:import namespace="http://schemas.microsoft.com/office/infopath/2007/PartnerControls"/>
    <xsd:element name="O_x0020_Created_x0020_By" ma:index="9" nillable="true" ma:displayName="O Created By" ma:internalName="O_x0020_Created_x0020_By">
      <xsd:simpleType>
        <xsd:restriction base="dms:Text"/>
      </xsd:simpleType>
    </xsd:element>
    <xsd:element name="O_x0020_Created" ma:index="10" nillable="true" ma:displayName="O Created" ma:internalName="O_x0020_Created">
      <xsd:simpleType>
        <xsd:restriction base="dms:DateTime"/>
      </xsd:simpleType>
    </xsd:element>
    <xsd:element name="O_x0020_Modified_x0020_By" ma:index="11" nillable="true" ma:displayName="O Modified By" ma:internalName="O_x0020_Modified_x0020_By">
      <xsd:simpleType>
        <xsd:restriction base="dms:Text"/>
      </xsd:simpleType>
    </xsd:element>
    <xsd:element name="O_x0020_Modified" ma:index="12" nillable="true" ma:displayName="O Modified" ma:internalName="O_x0020_Modified">
      <xsd:simpleType>
        <xsd:restriction base="dms:DateTime"/>
      </xsd:simpleType>
    </xsd:element>
    <xsd:element name="oID" ma:index="13" nillable="true" ma:displayName="oID" ma:internalName="oID">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B55A4C-3A73-4A6C-8803-5F66C6890016}"/>
</file>

<file path=customXml/itemProps2.xml><?xml version="1.0" encoding="utf-8"?>
<ds:datastoreItem xmlns:ds="http://schemas.openxmlformats.org/officeDocument/2006/customXml" ds:itemID="{9820BCB3-F076-4015-8E9E-63998380377B}"/>
</file>

<file path=customXml/itemProps3.xml><?xml version="1.0" encoding="utf-8"?>
<ds:datastoreItem xmlns:ds="http://schemas.openxmlformats.org/officeDocument/2006/customXml" ds:itemID="{1C608FC1-57BE-4887-AEE3-478053510CE6}"/>
</file>

<file path=customXml/itemProps4.xml><?xml version="1.0" encoding="utf-8"?>
<ds:datastoreItem xmlns:ds="http://schemas.openxmlformats.org/officeDocument/2006/customXml" ds:itemID="{85D2098A-01BC-4D36-9094-BFDB8D6EC77B}"/>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1539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Grolsche Bierbrouwerij Nederland B.V.</Company>
  <LinksUpToDate>false</LinksUpToDate>
  <CharactersWithSpaces>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G75370</dc:creator>
  <cp:lastModifiedBy>Lisette Christenhuis</cp:lastModifiedBy>
  <cp:revision>2</cp:revision>
  <cp:lastPrinted>2013-06-13T13:57:00Z</cp:lastPrinted>
  <dcterms:created xsi:type="dcterms:W3CDTF">2013-09-09T08:53:00Z</dcterms:created>
  <dcterms:modified xsi:type="dcterms:W3CDTF">2013-09-09T08:53:00Z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0x010100C40CA37BBF4764489C9160EAF4CE8715</vt:lpwstr>
  </property>
</Properties>
</file>